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455B6" w14:textId="532E7827" w:rsidR="00B2551B" w:rsidRPr="00595A98" w:rsidRDefault="009D450F" w:rsidP="00B2551B">
      <w:pPr>
        <w:spacing w:before="100" w:beforeAutospacing="1" w:after="100" w:afterAutospacing="1"/>
        <w:rPr>
          <w:rFonts w:ascii="Arial" w:hAnsi="Arial" w:cs="Arial"/>
          <w:b/>
          <w:bCs/>
        </w:rPr>
      </w:pPr>
      <w:r w:rsidRPr="00723F60">
        <w:rPr>
          <w:rFonts w:ascii="Arial" w:eastAsia="Times New Roman" w:hAnsi="Arial" w:cs="Arial"/>
          <w:b/>
          <w:bCs/>
          <w:kern w:val="0"/>
          <w:sz w:val="20"/>
          <w:szCs w:val="20"/>
          <w:lang w:eastAsia="en-GB"/>
          <w14:ligatures w14:val="none"/>
        </w:rPr>
        <w:t>Izhodiščni primeri uporabe (</w:t>
      </w:r>
      <w:proofErr w:type="spellStart"/>
      <w:r w:rsidRPr="00723F60">
        <w:rPr>
          <w:rFonts w:ascii="Arial" w:eastAsia="Times New Roman" w:hAnsi="Arial" w:cs="Arial"/>
          <w:b/>
          <w:bCs/>
          <w:kern w:val="0"/>
          <w:sz w:val="20"/>
          <w:szCs w:val="20"/>
          <w:lang w:eastAsia="en-GB"/>
          <w14:ligatures w14:val="none"/>
        </w:rPr>
        <w:t>t.i</w:t>
      </w:r>
      <w:proofErr w:type="spellEnd"/>
      <w:r w:rsidRPr="00723F60">
        <w:rPr>
          <w:rFonts w:ascii="Arial" w:eastAsia="Times New Roman" w:hAnsi="Arial" w:cs="Arial"/>
          <w:b/>
          <w:bCs/>
          <w:kern w:val="0"/>
          <w:sz w:val="20"/>
          <w:szCs w:val="20"/>
          <w:lang w:eastAsia="en-GB"/>
          <w14:ligatures w14:val="none"/>
        </w:rPr>
        <w:t>. »</w:t>
      </w:r>
      <w:proofErr w:type="spellStart"/>
      <w:r w:rsidRPr="00723F60">
        <w:rPr>
          <w:rFonts w:ascii="Arial" w:eastAsia="Times New Roman" w:hAnsi="Arial" w:cs="Arial"/>
          <w:b/>
          <w:bCs/>
          <w:kern w:val="0"/>
          <w:sz w:val="20"/>
          <w:szCs w:val="20"/>
          <w:lang w:eastAsia="en-GB"/>
          <w14:ligatures w14:val="none"/>
        </w:rPr>
        <w:t>use</w:t>
      </w:r>
      <w:proofErr w:type="spellEnd"/>
      <w:r w:rsidRPr="00723F60">
        <w:rPr>
          <w:rFonts w:ascii="Arial" w:eastAsia="Times New Roman" w:hAnsi="Arial" w:cs="Arial"/>
          <w:b/>
          <w:bCs/>
          <w:kern w:val="0"/>
          <w:sz w:val="20"/>
          <w:szCs w:val="20"/>
          <w:lang w:eastAsia="en-GB"/>
          <w14:ligatures w14:val="none"/>
        </w:rPr>
        <w:t xml:space="preserve"> </w:t>
      </w:r>
      <w:proofErr w:type="spellStart"/>
      <w:r w:rsidRPr="00723F60">
        <w:rPr>
          <w:rFonts w:ascii="Arial" w:eastAsia="Times New Roman" w:hAnsi="Arial" w:cs="Arial"/>
          <w:b/>
          <w:bCs/>
          <w:kern w:val="0"/>
          <w:sz w:val="20"/>
          <w:szCs w:val="20"/>
          <w:lang w:eastAsia="en-GB"/>
          <w14:ligatures w14:val="none"/>
        </w:rPr>
        <w:t>cases</w:t>
      </w:r>
      <w:proofErr w:type="spellEnd"/>
      <w:r w:rsidRPr="00723F60">
        <w:rPr>
          <w:rFonts w:ascii="Arial" w:eastAsia="Times New Roman" w:hAnsi="Arial" w:cs="Arial"/>
          <w:b/>
          <w:bCs/>
          <w:kern w:val="0"/>
          <w:sz w:val="20"/>
          <w:szCs w:val="20"/>
          <w:lang w:eastAsia="en-GB"/>
          <w14:ligatures w14:val="none"/>
        </w:rPr>
        <w:t>«)</w:t>
      </w:r>
      <w:r w:rsidRPr="00723F60">
        <w:rPr>
          <w:rFonts w:ascii="Arial" w:hAnsi="Arial" w:cs="Arial"/>
          <w:b/>
          <w:bCs/>
          <w:sz w:val="20"/>
          <w:szCs w:val="20"/>
        </w:rPr>
        <w:t xml:space="preserve"> bodočega Informacijskega sistema</w:t>
      </w:r>
      <w:r>
        <w:rPr>
          <w:rFonts w:ascii="Arial" w:hAnsi="Arial" w:cs="Arial"/>
          <w:b/>
          <w:bCs/>
          <w:sz w:val="20"/>
          <w:szCs w:val="20"/>
        </w:rPr>
        <w:t xml:space="preserve"> </w:t>
      </w:r>
      <w:r w:rsidR="0011792D" w:rsidRPr="0011792D">
        <w:rPr>
          <w:rFonts w:ascii="Arial" w:hAnsi="Arial" w:cs="Arial"/>
          <w:b/>
          <w:bCs/>
          <w:sz w:val="20"/>
          <w:szCs w:val="20"/>
        </w:rPr>
        <w:t>za upravljanje s strateškimi podatkovnimi viri v zdravstvenem sistemu</w:t>
      </w:r>
      <w:r w:rsidR="0011792D">
        <w:rPr>
          <w:rFonts w:ascii="Arial" w:hAnsi="Arial" w:cs="Arial"/>
          <w:b/>
          <w:bCs/>
          <w:sz w:val="20"/>
          <w:szCs w:val="20"/>
        </w:rPr>
        <w:t xml:space="preserve"> – Modul </w:t>
      </w:r>
      <w:r w:rsidR="008C4565">
        <w:rPr>
          <w:rFonts w:ascii="Arial" w:hAnsi="Arial" w:cs="Arial"/>
          <w:b/>
          <w:bCs/>
          <w:sz w:val="20"/>
          <w:szCs w:val="20"/>
        </w:rPr>
        <w:t>2</w:t>
      </w:r>
      <w:r w:rsidR="0011792D">
        <w:rPr>
          <w:rFonts w:ascii="Arial" w:hAnsi="Arial" w:cs="Arial"/>
          <w:b/>
          <w:bCs/>
          <w:sz w:val="20"/>
          <w:szCs w:val="20"/>
        </w:rPr>
        <w:t xml:space="preserve"> (</w:t>
      </w:r>
      <w:r w:rsidR="008C4565">
        <w:rPr>
          <w:rFonts w:ascii="Arial" w:hAnsi="Arial" w:cs="Arial"/>
          <w:b/>
          <w:bCs/>
          <w:sz w:val="20"/>
          <w:szCs w:val="20"/>
        </w:rPr>
        <w:t>Poročevalsko-analitičen sistem</w:t>
      </w:r>
      <w:r w:rsidR="0011792D">
        <w:rPr>
          <w:rFonts w:ascii="Arial" w:hAnsi="Arial" w:cs="Arial"/>
          <w:b/>
          <w:bCs/>
          <w:sz w:val="20"/>
          <w:szCs w:val="20"/>
        </w:rPr>
        <w:t>)</w:t>
      </w: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B2551B" w:rsidRPr="00595A98" w14:paraId="4BF0D356" w14:textId="77777777" w:rsidTr="00B2551B">
        <w:trPr>
          <w:trHeight w:val="466"/>
        </w:trPr>
        <w:tc>
          <w:tcPr>
            <w:tcW w:w="9062" w:type="dxa"/>
            <w:vAlign w:val="center"/>
          </w:tcPr>
          <w:p w14:paraId="12290D53" w14:textId="3AC7B74F" w:rsidR="00B2551B" w:rsidRPr="00B2551B" w:rsidRDefault="00E57878" w:rsidP="00B2551B">
            <w:pPr>
              <w:spacing w:before="100" w:beforeAutospacing="1" w:after="100" w:afterAutospacing="1"/>
              <w:ind w:left="360"/>
              <w:outlineLvl w:val="2"/>
              <w:rPr>
                <w:rFonts w:ascii="Arial" w:hAnsi="Arial" w:cs="Arial"/>
                <w:b/>
                <w:bCs/>
                <w:sz w:val="18"/>
                <w:szCs w:val="18"/>
                <w:lang w:eastAsia="en-GB"/>
              </w:rPr>
            </w:pPr>
            <w:r w:rsidRPr="00E57878">
              <w:rPr>
                <w:rFonts w:ascii="Arial" w:hAnsi="Arial" w:cs="Arial"/>
                <w:b/>
                <w:bCs/>
                <w:color w:val="5B9BD5" w:themeColor="accent5"/>
                <w:sz w:val="18"/>
                <w:szCs w:val="18"/>
                <w:lang w:eastAsia="en-GB"/>
              </w:rPr>
              <w:t>Monitoring pitne vode</w:t>
            </w:r>
          </w:p>
        </w:tc>
      </w:tr>
      <w:tr w:rsidR="00B2551B" w:rsidRPr="00595A98" w14:paraId="1FD859D8" w14:textId="77777777" w:rsidTr="00CB07A5">
        <w:tc>
          <w:tcPr>
            <w:tcW w:w="9062" w:type="dxa"/>
            <w:vAlign w:val="center"/>
          </w:tcPr>
          <w:p w14:paraId="70E86E32" w14:textId="77777777" w:rsidR="00B2551B" w:rsidRPr="00B2551B" w:rsidRDefault="00B2551B" w:rsidP="00B2551B">
            <w:pPr>
              <w:spacing w:before="100" w:beforeAutospacing="1" w:after="100" w:afterAutospacing="1"/>
              <w:ind w:left="360"/>
              <w:rPr>
                <w:rFonts w:ascii="Arial" w:hAnsi="Arial" w:cs="Arial"/>
                <w:b/>
                <w:bCs/>
                <w:sz w:val="18"/>
                <w:szCs w:val="18"/>
                <w:lang w:eastAsia="en-GB"/>
              </w:rPr>
            </w:pPr>
            <w:r w:rsidRPr="00B2551B">
              <w:rPr>
                <w:rFonts w:ascii="Arial" w:hAnsi="Arial" w:cs="Arial"/>
                <w:b/>
                <w:bCs/>
                <w:sz w:val="18"/>
                <w:szCs w:val="18"/>
                <w:lang w:eastAsia="en-GB"/>
              </w:rPr>
              <w:t>Opis primera:</w:t>
            </w:r>
          </w:p>
        </w:tc>
      </w:tr>
      <w:tr w:rsidR="00B2551B" w:rsidRPr="009A4D13" w14:paraId="4F77C341" w14:textId="77777777" w:rsidTr="00CB07A5">
        <w:tc>
          <w:tcPr>
            <w:tcW w:w="9062" w:type="dxa"/>
            <w:vAlign w:val="center"/>
          </w:tcPr>
          <w:p w14:paraId="1F30D339" w14:textId="25791A45" w:rsidR="00A564AB" w:rsidRPr="00A564AB" w:rsidRDefault="00551EEB" w:rsidP="00A564AB">
            <w:pPr>
              <w:pStyle w:val="paragraph"/>
              <w:textAlignment w:val="baseline"/>
              <w:rPr>
                <w:rStyle w:val="normaltextrun"/>
                <w:rFonts w:ascii="Arial" w:hAnsi="Arial" w:cs="Arial"/>
                <w:sz w:val="18"/>
                <w:szCs w:val="18"/>
              </w:rPr>
            </w:pPr>
            <w:r>
              <w:rPr>
                <w:rStyle w:val="normaltextrun"/>
                <w:rFonts w:ascii="Arial" w:hAnsi="Arial" w:cs="Arial"/>
                <w:sz w:val="18"/>
                <w:szCs w:val="18"/>
              </w:rPr>
              <w:t>Lastnik</w:t>
            </w:r>
            <w:r w:rsidR="00A564AB" w:rsidRPr="00A564AB">
              <w:rPr>
                <w:rStyle w:val="normaltextrun"/>
                <w:rFonts w:ascii="Arial" w:hAnsi="Arial" w:cs="Arial"/>
                <w:sz w:val="18"/>
                <w:szCs w:val="18"/>
              </w:rPr>
              <w:t xml:space="preserve"> zbirke podatkov: Vodja Sektorja za varovanje zdravja; v imenu MZ ga upravlja in vzdržuje NLZOH</w:t>
            </w:r>
          </w:p>
          <w:p w14:paraId="0F330CB7" w14:textId="77777777" w:rsidR="00A564AB" w:rsidRPr="00A564AB" w:rsidRDefault="00A564AB" w:rsidP="00A564AB">
            <w:pPr>
              <w:pStyle w:val="paragraph"/>
              <w:textAlignment w:val="baseline"/>
              <w:rPr>
                <w:rStyle w:val="normaltextrun"/>
                <w:rFonts w:ascii="Arial" w:hAnsi="Arial" w:cs="Arial"/>
                <w:sz w:val="18"/>
                <w:szCs w:val="18"/>
              </w:rPr>
            </w:pPr>
            <w:r w:rsidRPr="00A564AB">
              <w:rPr>
                <w:rStyle w:val="normaltextrun"/>
                <w:rFonts w:ascii="Arial" w:hAnsi="Arial" w:cs="Arial"/>
                <w:sz w:val="18"/>
                <w:szCs w:val="18"/>
              </w:rPr>
              <w:t>Nacionalni laboratorij za zdravje, okolje in hrano (NLZOH) je nosilec in izvajalec državnega monitoringa pitne vode. Monitoring se izvaja na vseh vodovodih, ki oskrbujejo najmanj 50 ljudi oziroma oskrbujejo pomembnejši javni objekt (šola, vrtec, hotel, industrijski obrat …). Preskušanja izvajamo na podlagi ocene nevarnosti za vsako oskrbovalno območje in na podlagi rezultatov izvedenih preskušanj v preteklih letih.</w:t>
            </w:r>
          </w:p>
          <w:p w14:paraId="010CEF25" w14:textId="77777777" w:rsidR="00A564AB" w:rsidRPr="00A564AB" w:rsidRDefault="00A564AB" w:rsidP="00A564AB">
            <w:pPr>
              <w:pStyle w:val="paragraph"/>
              <w:textAlignment w:val="baseline"/>
              <w:rPr>
                <w:rStyle w:val="normaltextrun"/>
                <w:rFonts w:ascii="Arial" w:hAnsi="Arial" w:cs="Arial"/>
                <w:sz w:val="18"/>
                <w:szCs w:val="18"/>
              </w:rPr>
            </w:pPr>
            <w:r w:rsidRPr="00A564AB">
              <w:rPr>
                <w:rStyle w:val="normaltextrun"/>
                <w:rFonts w:ascii="Arial" w:hAnsi="Arial" w:cs="Arial"/>
                <w:sz w:val="18"/>
                <w:szCs w:val="18"/>
              </w:rPr>
              <w:t>Ključne naloge v okviru monitoringa pitne vode so:</w:t>
            </w:r>
          </w:p>
          <w:p w14:paraId="5609BCC5" w14:textId="3C22AC26" w:rsidR="00A564AB" w:rsidRPr="00A564AB" w:rsidRDefault="00A564AB" w:rsidP="00690F57">
            <w:pPr>
              <w:pStyle w:val="paragraph"/>
              <w:numPr>
                <w:ilvl w:val="0"/>
                <w:numId w:val="11"/>
              </w:numPr>
              <w:textAlignment w:val="baseline"/>
              <w:rPr>
                <w:rStyle w:val="normaltextrun"/>
                <w:rFonts w:ascii="Arial" w:hAnsi="Arial" w:cs="Arial"/>
                <w:sz w:val="18"/>
                <w:szCs w:val="18"/>
              </w:rPr>
            </w:pPr>
            <w:r w:rsidRPr="00A564AB">
              <w:rPr>
                <w:rStyle w:val="normaltextrun"/>
                <w:rFonts w:ascii="Arial" w:hAnsi="Arial" w:cs="Arial"/>
                <w:sz w:val="18"/>
                <w:szCs w:val="18"/>
              </w:rPr>
              <w:t>priprava in uskladitev Programa monitoringa pitne vode za tekoče leto</w:t>
            </w:r>
          </w:p>
          <w:p w14:paraId="4450AEDC" w14:textId="66CE1720" w:rsidR="00A564AB" w:rsidRPr="00A564AB" w:rsidRDefault="00A564AB" w:rsidP="00690F57">
            <w:pPr>
              <w:pStyle w:val="paragraph"/>
              <w:numPr>
                <w:ilvl w:val="0"/>
                <w:numId w:val="11"/>
              </w:numPr>
              <w:textAlignment w:val="baseline"/>
              <w:rPr>
                <w:rStyle w:val="normaltextrun"/>
                <w:rFonts w:ascii="Arial" w:hAnsi="Arial" w:cs="Arial"/>
                <w:sz w:val="18"/>
                <w:szCs w:val="18"/>
              </w:rPr>
            </w:pPr>
            <w:r w:rsidRPr="00A564AB">
              <w:rPr>
                <w:rStyle w:val="normaltextrun"/>
                <w:rFonts w:ascii="Arial" w:hAnsi="Arial" w:cs="Arial"/>
                <w:sz w:val="18"/>
                <w:szCs w:val="18"/>
              </w:rPr>
              <w:t>vzorčenje, sprejem vzorcev, redna in občasna preskušanja pitne vode skladno z določili Programa</w:t>
            </w:r>
          </w:p>
          <w:p w14:paraId="4D787773" w14:textId="0B5A24F5" w:rsidR="00A564AB" w:rsidRPr="00A564AB" w:rsidRDefault="00A564AB" w:rsidP="00690F57">
            <w:pPr>
              <w:pStyle w:val="paragraph"/>
              <w:numPr>
                <w:ilvl w:val="0"/>
                <w:numId w:val="11"/>
              </w:numPr>
              <w:textAlignment w:val="baseline"/>
              <w:rPr>
                <w:rStyle w:val="normaltextrun"/>
                <w:rFonts w:ascii="Arial" w:hAnsi="Arial" w:cs="Arial"/>
                <w:sz w:val="18"/>
                <w:szCs w:val="18"/>
              </w:rPr>
            </w:pPr>
            <w:r w:rsidRPr="00A564AB">
              <w:rPr>
                <w:rStyle w:val="normaltextrun"/>
                <w:rFonts w:ascii="Arial" w:hAnsi="Arial" w:cs="Arial"/>
                <w:sz w:val="18"/>
                <w:szCs w:val="18"/>
              </w:rPr>
              <w:t>vnos rezultatov preskušanj, vzrokov neskladnosti in podatkov o izvedenih ukrepih v zbirko podatkov o sistemih za oskrbo s pitno vodo in o skladnosti pitne vode skladno z določili v programu</w:t>
            </w:r>
          </w:p>
          <w:p w14:paraId="7C13075D" w14:textId="1C4887EC" w:rsidR="00A564AB" w:rsidRPr="00A564AB" w:rsidRDefault="00A564AB" w:rsidP="00690F57">
            <w:pPr>
              <w:pStyle w:val="paragraph"/>
              <w:numPr>
                <w:ilvl w:val="0"/>
                <w:numId w:val="11"/>
              </w:numPr>
              <w:textAlignment w:val="baseline"/>
              <w:rPr>
                <w:rStyle w:val="normaltextrun"/>
                <w:rFonts w:ascii="Arial" w:hAnsi="Arial" w:cs="Arial"/>
                <w:sz w:val="18"/>
                <w:szCs w:val="18"/>
              </w:rPr>
            </w:pPr>
            <w:r w:rsidRPr="00A564AB">
              <w:rPr>
                <w:rStyle w:val="normaltextrun"/>
                <w:rFonts w:ascii="Arial" w:hAnsi="Arial" w:cs="Arial"/>
                <w:sz w:val="18"/>
                <w:szCs w:val="18"/>
              </w:rPr>
              <w:t>sprotno obveščanje upravljavcev o neskladnih rezultatih analiz</w:t>
            </w:r>
          </w:p>
          <w:p w14:paraId="239F6CF0" w14:textId="25933610" w:rsidR="00A564AB" w:rsidRPr="00A564AB" w:rsidRDefault="00A564AB" w:rsidP="00690F57">
            <w:pPr>
              <w:pStyle w:val="paragraph"/>
              <w:numPr>
                <w:ilvl w:val="0"/>
                <w:numId w:val="11"/>
              </w:numPr>
              <w:textAlignment w:val="baseline"/>
              <w:rPr>
                <w:rStyle w:val="normaltextrun"/>
                <w:rFonts w:ascii="Arial" w:hAnsi="Arial" w:cs="Arial"/>
                <w:sz w:val="18"/>
                <w:szCs w:val="18"/>
              </w:rPr>
            </w:pPr>
            <w:r w:rsidRPr="00A564AB">
              <w:rPr>
                <w:rStyle w:val="normaltextrun"/>
                <w:rFonts w:ascii="Arial" w:hAnsi="Arial" w:cs="Arial"/>
                <w:sz w:val="18"/>
                <w:szCs w:val="18"/>
              </w:rPr>
              <w:t>zagotavljanje kakovosti vzorčenj in preskušanj z občasnimi primerjalnimi vzorci in vzporednimi primerjalnimi meritvami</w:t>
            </w:r>
          </w:p>
          <w:p w14:paraId="768FE70E" w14:textId="1B8DC8AD" w:rsidR="00A564AB" w:rsidRPr="00A564AB" w:rsidRDefault="00A564AB" w:rsidP="00690F57">
            <w:pPr>
              <w:pStyle w:val="paragraph"/>
              <w:numPr>
                <w:ilvl w:val="0"/>
                <w:numId w:val="11"/>
              </w:numPr>
              <w:textAlignment w:val="baseline"/>
              <w:rPr>
                <w:rStyle w:val="normaltextrun"/>
                <w:rFonts w:ascii="Arial" w:hAnsi="Arial" w:cs="Arial"/>
                <w:sz w:val="18"/>
                <w:szCs w:val="18"/>
              </w:rPr>
            </w:pPr>
            <w:r w:rsidRPr="00A564AB">
              <w:rPr>
                <w:rStyle w:val="normaltextrun"/>
                <w:rFonts w:ascii="Arial" w:hAnsi="Arial" w:cs="Arial"/>
                <w:sz w:val="18"/>
                <w:szCs w:val="18"/>
              </w:rPr>
              <w:t>priprava letnega poročila in drugih poročil</w:t>
            </w:r>
          </w:p>
          <w:p w14:paraId="49FB79AD" w14:textId="6BCD0719" w:rsidR="008C4565" w:rsidRPr="003922B5" w:rsidRDefault="00A564AB" w:rsidP="00690F57">
            <w:pPr>
              <w:pStyle w:val="paragraph"/>
              <w:numPr>
                <w:ilvl w:val="0"/>
                <w:numId w:val="11"/>
              </w:numPr>
              <w:spacing w:before="0" w:beforeAutospacing="0" w:after="0" w:afterAutospacing="0"/>
              <w:textAlignment w:val="baseline"/>
              <w:rPr>
                <w:rFonts w:ascii="Segoe UI" w:hAnsi="Segoe UI" w:cs="Segoe UI"/>
                <w:sz w:val="18"/>
                <w:szCs w:val="18"/>
              </w:rPr>
            </w:pPr>
            <w:r w:rsidRPr="00A564AB">
              <w:rPr>
                <w:rStyle w:val="normaltextrun"/>
                <w:rFonts w:ascii="Arial" w:hAnsi="Arial" w:cs="Arial"/>
                <w:sz w:val="18"/>
                <w:szCs w:val="18"/>
              </w:rPr>
              <w:t>vzdrževanje informacijskega sistema.</w:t>
            </w:r>
            <w:r w:rsidR="003922B5">
              <w:rPr>
                <w:rStyle w:val="eop"/>
                <w:rFonts w:ascii="Arial" w:hAnsi="Arial" w:cs="Arial"/>
                <w:sz w:val="18"/>
                <w:szCs w:val="18"/>
              </w:rPr>
              <w:t> </w:t>
            </w:r>
          </w:p>
        </w:tc>
      </w:tr>
      <w:tr w:rsidR="00B2551B" w:rsidRPr="00595A98" w14:paraId="1A7FA105" w14:textId="77777777" w:rsidTr="00CB07A5">
        <w:tc>
          <w:tcPr>
            <w:tcW w:w="9062" w:type="dxa"/>
            <w:vAlign w:val="center"/>
          </w:tcPr>
          <w:p w14:paraId="408A738C"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Uporabniške vloge:</w:t>
            </w:r>
          </w:p>
        </w:tc>
      </w:tr>
      <w:tr w:rsidR="00B2551B" w:rsidRPr="00595A98" w14:paraId="190D51A8" w14:textId="77777777" w:rsidTr="00B2551B">
        <w:trPr>
          <w:trHeight w:val="551"/>
        </w:trPr>
        <w:tc>
          <w:tcPr>
            <w:tcW w:w="9062" w:type="dxa"/>
            <w:vAlign w:val="center"/>
          </w:tcPr>
          <w:p w14:paraId="6749C6E2" w14:textId="1AF83947" w:rsidR="001127FA" w:rsidRPr="00595A98" w:rsidRDefault="004A7EB6" w:rsidP="001127FA">
            <w:pPr>
              <w:numPr>
                <w:ilvl w:val="0"/>
                <w:numId w:val="1"/>
              </w:numPr>
              <w:spacing w:before="100" w:beforeAutospacing="1" w:after="100" w:afterAutospacing="1"/>
              <w:rPr>
                <w:rFonts w:ascii="Arial" w:hAnsi="Arial" w:cs="Arial"/>
                <w:sz w:val="18"/>
                <w:szCs w:val="18"/>
                <w:lang w:eastAsia="en-GB"/>
              </w:rPr>
            </w:pPr>
            <w:r w:rsidRPr="004A7EB6">
              <w:rPr>
                <w:rFonts w:ascii="Arial" w:hAnsi="Arial" w:cs="Arial"/>
                <w:sz w:val="18"/>
                <w:szCs w:val="18"/>
                <w:lang w:eastAsia="en-GB"/>
              </w:rPr>
              <w:t>NLZOH</w:t>
            </w:r>
          </w:p>
          <w:p w14:paraId="7CE4735E" w14:textId="437E22E5" w:rsidR="001552AF" w:rsidRDefault="002364ED" w:rsidP="00F54DD8">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 xml:space="preserve">MZ, </w:t>
            </w:r>
            <w:r w:rsidR="00AB02D9">
              <w:rPr>
                <w:rFonts w:ascii="Arial" w:hAnsi="Arial" w:cs="Arial"/>
                <w:sz w:val="18"/>
                <w:szCs w:val="18"/>
                <w:lang w:eastAsia="en-GB"/>
              </w:rPr>
              <w:t>DJZ</w:t>
            </w:r>
          </w:p>
          <w:p w14:paraId="16FFF126" w14:textId="77777777" w:rsidR="00AB02D9" w:rsidRDefault="00AB02D9" w:rsidP="00F54DD8">
            <w:pPr>
              <w:numPr>
                <w:ilvl w:val="0"/>
                <w:numId w:val="1"/>
              </w:numPr>
              <w:spacing w:before="100" w:beforeAutospacing="1" w:after="100" w:afterAutospacing="1"/>
              <w:rPr>
                <w:rFonts w:ascii="Arial" w:hAnsi="Arial" w:cs="Arial"/>
                <w:sz w:val="18"/>
                <w:szCs w:val="18"/>
                <w:lang w:eastAsia="en-GB"/>
              </w:rPr>
            </w:pPr>
            <w:r w:rsidRPr="00AB02D9">
              <w:rPr>
                <w:rFonts w:ascii="Arial" w:hAnsi="Arial" w:cs="Arial"/>
                <w:sz w:val="18"/>
                <w:szCs w:val="18"/>
                <w:lang w:eastAsia="en-GB"/>
              </w:rPr>
              <w:t xml:space="preserve">ZIRS, </w:t>
            </w:r>
          </w:p>
          <w:p w14:paraId="7D8332E3" w14:textId="77777777" w:rsidR="00AB02D9" w:rsidRDefault="00AB02D9" w:rsidP="00F54DD8">
            <w:pPr>
              <w:numPr>
                <w:ilvl w:val="0"/>
                <w:numId w:val="1"/>
              </w:numPr>
              <w:spacing w:before="100" w:beforeAutospacing="1" w:after="100" w:afterAutospacing="1"/>
              <w:rPr>
                <w:rFonts w:ascii="Arial" w:hAnsi="Arial" w:cs="Arial"/>
                <w:sz w:val="18"/>
                <w:szCs w:val="18"/>
                <w:lang w:eastAsia="en-GB"/>
              </w:rPr>
            </w:pPr>
            <w:r w:rsidRPr="00AB02D9">
              <w:rPr>
                <w:rFonts w:ascii="Arial" w:hAnsi="Arial" w:cs="Arial"/>
                <w:sz w:val="18"/>
                <w:szCs w:val="18"/>
                <w:lang w:eastAsia="en-GB"/>
              </w:rPr>
              <w:t xml:space="preserve">UVHVVR, </w:t>
            </w:r>
          </w:p>
          <w:p w14:paraId="2D510A85" w14:textId="73D2EAB6" w:rsidR="00AB02D9" w:rsidRPr="00F54DD8" w:rsidRDefault="00AB02D9" w:rsidP="00F54DD8">
            <w:pPr>
              <w:numPr>
                <w:ilvl w:val="0"/>
                <w:numId w:val="1"/>
              </w:numPr>
              <w:spacing w:before="100" w:beforeAutospacing="1" w:after="100" w:afterAutospacing="1"/>
              <w:rPr>
                <w:rFonts w:ascii="Arial" w:hAnsi="Arial" w:cs="Arial"/>
                <w:sz w:val="18"/>
                <w:szCs w:val="18"/>
                <w:lang w:eastAsia="en-GB"/>
              </w:rPr>
            </w:pPr>
            <w:r w:rsidRPr="00AB02D9">
              <w:rPr>
                <w:rFonts w:ascii="Arial" w:hAnsi="Arial" w:cs="Arial"/>
                <w:sz w:val="18"/>
                <w:szCs w:val="18"/>
                <w:lang w:eastAsia="en-GB"/>
              </w:rPr>
              <w:t>MNVP</w:t>
            </w:r>
          </w:p>
        </w:tc>
      </w:tr>
      <w:tr w:rsidR="00B2551B" w:rsidRPr="00595A98" w14:paraId="08A32C09" w14:textId="77777777" w:rsidTr="00CB07A5">
        <w:tc>
          <w:tcPr>
            <w:tcW w:w="9062" w:type="dxa"/>
            <w:vAlign w:val="center"/>
          </w:tcPr>
          <w:p w14:paraId="2F025C7E"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Funkcionalnosti sistema:</w:t>
            </w:r>
          </w:p>
        </w:tc>
      </w:tr>
      <w:tr w:rsidR="00B2551B" w:rsidRPr="00595A98" w14:paraId="1B8AF7B2" w14:textId="77777777" w:rsidTr="00B2551B">
        <w:trPr>
          <w:trHeight w:val="526"/>
        </w:trPr>
        <w:tc>
          <w:tcPr>
            <w:tcW w:w="9062" w:type="dxa"/>
            <w:vAlign w:val="center"/>
          </w:tcPr>
          <w:p w14:paraId="775CB34F" w14:textId="77777777" w:rsidR="003C1309" w:rsidRDefault="003C1309" w:rsidP="00913251">
            <w:pPr>
              <w:rPr>
                <w:rFonts w:ascii="Arial" w:hAnsi="Arial" w:cs="Arial"/>
                <w:sz w:val="18"/>
                <w:szCs w:val="18"/>
              </w:rPr>
            </w:pPr>
          </w:p>
          <w:p w14:paraId="16993B11" w14:textId="77777777" w:rsidR="003C1309" w:rsidRPr="003C1309" w:rsidRDefault="003C1309" w:rsidP="003C1309">
            <w:pPr>
              <w:rPr>
                <w:rFonts w:ascii="Arial" w:hAnsi="Arial" w:cs="Arial"/>
                <w:b/>
                <w:bCs/>
                <w:sz w:val="18"/>
                <w:szCs w:val="18"/>
              </w:rPr>
            </w:pPr>
            <w:r w:rsidRPr="003C1309">
              <w:rPr>
                <w:rFonts w:ascii="Arial" w:hAnsi="Arial" w:cs="Arial"/>
                <w:b/>
                <w:bCs/>
                <w:sz w:val="18"/>
                <w:szCs w:val="18"/>
              </w:rPr>
              <w:t>Poročevalsko-analitični modul</w:t>
            </w:r>
          </w:p>
          <w:p w14:paraId="5B8685EF" w14:textId="0F7BBE17" w:rsidR="003C1309" w:rsidRDefault="003C1309" w:rsidP="003C1309">
            <w:pPr>
              <w:rPr>
                <w:rFonts w:ascii="Arial" w:hAnsi="Arial" w:cs="Arial"/>
                <w:sz w:val="18"/>
                <w:szCs w:val="18"/>
              </w:rPr>
            </w:pPr>
            <w:r w:rsidRPr="003C1309">
              <w:rPr>
                <w:rFonts w:ascii="Arial" w:hAnsi="Arial" w:cs="Arial"/>
                <w:sz w:val="18"/>
                <w:szCs w:val="18"/>
              </w:rPr>
              <w:t>Opis: Ta modul bo omogočal zbiranje, obdelavo, analizo in pripravo podatkov za različne potrebe organizacije. Omogočal bo izdelavo podrobnih poročil in analiz, ki bodo podpirale tako operativno kot strateško odločanje.</w:t>
            </w:r>
          </w:p>
          <w:p w14:paraId="2D60640D" w14:textId="77777777" w:rsidR="003C1309" w:rsidRDefault="003C1309" w:rsidP="003C1309">
            <w:pPr>
              <w:rPr>
                <w:rFonts w:ascii="Arial" w:hAnsi="Arial" w:cs="Arial"/>
                <w:sz w:val="18"/>
                <w:szCs w:val="18"/>
              </w:rPr>
            </w:pPr>
          </w:p>
          <w:p w14:paraId="4BB3E31D" w14:textId="450D3DC8" w:rsidR="00913251" w:rsidRPr="003C1309" w:rsidRDefault="00913251" w:rsidP="003C1309">
            <w:pPr>
              <w:pStyle w:val="Odstavekseznama"/>
              <w:numPr>
                <w:ilvl w:val="0"/>
                <w:numId w:val="1"/>
              </w:numPr>
              <w:rPr>
                <w:rFonts w:ascii="Arial" w:hAnsi="Arial" w:cs="Arial"/>
                <w:sz w:val="18"/>
                <w:szCs w:val="18"/>
                <w:lang w:eastAsia="en-GB"/>
              </w:rPr>
            </w:pPr>
            <w:r w:rsidRPr="003C1309">
              <w:rPr>
                <w:rFonts w:ascii="Arial" w:hAnsi="Arial" w:cs="Arial"/>
                <w:b/>
                <w:bCs/>
                <w:sz w:val="18"/>
                <w:szCs w:val="18"/>
                <w:lang w:eastAsia="en-GB"/>
              </w:rPr>
              <w:t xml:space="preserve">Zajem podatkov iz več virov: </w:t>
            </w:r>
            <w:r w:rsidRPr="003C1309">
              <w:rPr>
                <w:rFonts w:ascii="Arial" w:hAnsi="Arial" w:cs="Arial"/>
                <w:sz w:val="18"/>
                <w:szCs w:val="18"/>
                <w:lang w:eastAsia="en-GB"/>
              </w:rPr>
              <w:t>Modul bo integriran z različnimi podatkovnimi viri, kot so poslovne baze, ERP sistemi, zunanji podatkovni viri itd.</w:t>
            </w:r>
          </w:p>
          <w:p w14:paraId="4F1CAAB9" w14:textId="30DE9682" w:rsidR="00913251" w:rsidRPr="003C1309" w:rsidRDefault="00913251" w:rsidP="003C1309">
            <w:pPr>
              <w:pStyle w:val="Odstavekseznama"/>
              <w:numPr>
                <w:ilvl w:val="0"/>
                <w:numId w:val="1"/>
              </w:numPr>
              <w:rPr>
                <w:rFonts w:ascii="Arial" w:hAnsi="Arial" w:cs="Arial"/>
                <w:sz w:val="18"/>
                <w:szCs w:val="18"/>
                <w:lang w:eastAsia="en-GB"/>
              </w:rPr>
            </w:pPr>
            <w:r w:rsidRPr="003C1309">
              <w:rPr>
                <w:rFonts w:ascii="Arial" w:hAnsi="Arial" w:cs="Arial"/>
                <w:b/>
                <w:bCs/>
                <w:sz w:val="18"/>
                <w:szCs w:val="18"/>
                <w:lang w:eastAsia="en-GB"/>
              </w:rPr>
              <w:t xml:space="preserve">Analitična orodja in vizualizacije: </w:t>
            </w:r>
            <w:r w:rsidRPr="003C1309">
              <w:rPr>
                <w:rFonts w:ascii="Arial" w:hAnsi="Arial" w:cs="Arial"/>
                <w:sz w:val="18"/>
                <w:szCs w:val="18"/>
                <w:lang w:eastAsia="en-GB"/>
              </w:rPr>
              <w:t>Vključena bodo napredna analitična orodja, ki bodo omogočala časovne analize, primerjave, statistične preglede in napovedne modele.</w:t>
            </w:r>
          </w:p>
          <w:p w14:paraId="19CE5739" w14:textId="6951DDBC" w:rsidR="00913251" w:rsidRPr="003C1309" w:rsidRDefault="00913251" w:rsidP="003C1309">
            <w:pPr>
              <w:pStyle w:val="Odstavekseznama"/>
              <w:numPr>
                <w:ilvl w:val="0"/>
                <w:numId w:val="1"/>
              </w:numPr>
              <w:rPr>
                <w:rFonts w:ascii="Arial" w:hAnsi="Arial" w:cs="Arial"/>
                <w:b/>
                <w:bCs/>
                <w:sz w:val="18"/>
                <w:szCs w:val="18"/>
                <w:lang w:eastAsia="en-GB"/>
              </w:rPr>
            </w:pPr>
            <w:r w:rsidRPr="003C1309">
              <w:rPr>
                <w:rFonts w:ascii="Arial" w:hAnsi="Arial" w:cs="Arial"/>
                <w:b/>
                <w:bCs/>
                <w:sz w:val="18"/>
                <w:szCs w:val="18"/>
                <w:lang w:eastAsia="en-GB"/>
              </w:rPr>
              <w:t xml:space="preserve">Avtomatizirana poročila: </w:t>
            </w:r>
            <w:r w:rsidRPr="003C1309">
              <w:rPr>
                <w:rFonts w:ascii="Arial" w:hAnsi="Arial" w:cs="Arial"/>
                <w:sz w:val="18"/>
                <w:szCs w:val="18"/>
                <w:lang w:eastAsia="en-GB"/>
              </w:rPr>
              <w:t>Modul bo omogočal generiranje poročil po urniku ali na zahtevo. Poročila bodo vsebovala povzetke ključnih kazalnikov, grafične prikaze in poglobljene analize.</w:t>
            </w:r>
          </w:p>
          <w:p w14:paraId="05D8D4A9" w14:textId="444A4C96" w:rsidR="00544DAB" w:rsidRPr="003C1309" w:rsidRDefault="00913251" w:rsidP="003C1309">
            <w:pPr>
              <w:pStyle w:val="Odstavekseznama"/>
              <w:numPr>
                <w:ilvl w:val="0"/>
                <w:numId w:val="1"/>
              </w:numPr>
              <w:rPr>
                <w:rFonts w:ascii="Arial" w:hAnsi="Arial" w:cs="Arial"/>
                <w:sz w:val="18"/>
                <w:szCs w:val="18"/>
                <w:lang w:eastAsia="en-GB"/>
              </w:rPr>
            </w:pPr>
            <w:r w:rsidRPr="003C1309">
              <w:rPr>
                <w:rFonts w:ascii="Arial" w:hAnsi="Arial" w:cs="Arial"/>
                <w:b/>
                <w:bCs/>
                <w:sz w:val="18"/>
                <w:szCs w:val="18"/>
                <w:lang w:eastAsia="en-GB"/>
              </w:rPr>
              <w:t xml:space="preserve">Izvoz podatkov: </w:t>
            </w:r>
            <w:r w:rsidRPr="003C1309">
              <w:rPr>
                <w:rFonts w:ascii="Arial" w:hAnsi="Arial" w:cs="Arial"/>
                <w:sz w:val="18"/>
                <w:szCs w:val="18"/>
                <w:lang w:eastAsia="en-GB"/>
              </w:rPr>
              <w:t>Pripravljena poročila in analize bodo na voljo za izvoz v različne formate (npr. PDF, Excel), kar bo omogočalo deljenje informacij med različnimi oddelki.</w:t>
            </w:r>
          </w:p>
          <w:p w14:paraId="76DD1C13" w14:textId="70A5D72E" w:rsidR="00715F04" w:rsidRPr="00715F04" w:rsidRDefault="00715F04" w:rsidP="00715F04"/>
        </w:tc>
      </w:tr>
      <w:tr w:rsidR="00B2551B" w:rsidRPr="00595A98" w14:paraId="53A973A5" w14:textId="77777777" w:rsidTr="00CB07A5">
        <w:tc>
          <w:tcPr>
            <w:tcW w:w="9062" w:type="dxa"/>
            <w:vAlign w:val="center"/>
          </w:tcPr>
          <w:p w14:paraId="3D4D25A1"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Pregledi:</w:t>
            </w:r>
          </w:p>
        </w:tc>
      </w:tr>
      <w:tr w:rsidR="00B2551B" w:rsidRPr="00595A98" w14:paraId="224ABFB1" w14:textId="77777777" w:rsidTr="00CB07A5">
        <w:trPr>
          <w:trHeight w:val="662"/>
        </w:trPr>
        <w:tc>
          <w:tcPr>
            <w:tcW w:w="9062" w:type="dxa"/>
            <w:vAlign w:val="center"/>
          </w:tcPr>
          <w:p w14:paraId="3C5C4A64" w14:textId="6C34BDA9" w:rsidR="005C157E"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Upravljavci vodovodov ( osnovni podatki, priprava pitne vode, varnostni načrt,…),</w:t>
            </w:r>
          </w:p>
          <w:p w14:paraId="39996A11" w14:textId="6BD78314" w:rsidR="00795A44"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Oskrbovalna območja (število uporabnikov pitne vode, program spremljanja parametrov pitne vode</w:t>
            </w:r>
            <w:r w:rsidR="003219E1">
              <w:rPr>
                <w:rFonts w:ascii="Arial" w:hAnsi="Arial" w:cs="Arial"/>
                <w:sz w:val="18"/>
                <w:szCs w:val="18"/>
                <w:lang w:eastAsia="en-GB"/>
              </w:rPr>
              <w:t>, rezultati spremljanja parametrov pitne vode…)</w:t>
            </w:r>
          </w:p>
          <w:p w14:paraId="073814EB" w14:textId="77777777" w:rsidR="00795A44"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Prispevan območja za zajetja pitne vode,</w:t>
            </w:r>
          </w:p>
          <w:p w14:paraId="528D642C" w14:textId="597A9C2B" w:rsidR="003219E1" w:rsidRDefault="00795A44" w:rsidP="003219E1">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Občine,</w:t>
            </w:r>
          </w:p>
          <w:p w14:paraId="21754008" w14:textId="2A8CEE9D" w:rsidR="00C41A2D" w:rsidRDefault="00C41A2D" w:rsidP="003219E1">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Parametri (skupine parametrov) pitne vode)</w:t>
            </w:r>
          </w:p>
          <w:p w14:paraId="790977A8" w14:textId="439FD635" w:rsidR="003219E1" w:rsidRDefault="003219E1" w:rsidP="003219E1">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Nevarni dogodki,</w:t>
            </w:r>
          </w:p>
          <w:p w14:paraId="3C7AC245" w14:textId="70E131F3" w:rsidR="00861C34" w:rsidRPr="003219E1" w:rsidRDefault="00861C34" w:rsidP="003219E1">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Prednostni prostori,</w:t>
            </w:r>
          </w:p>
          <w:p w14:paraId="26C658D6" w14:textId="1B8DD559" w:rsidR="00795A44" w:rsidRPr="00CB0BD3" w:rsidRDefault="00795A44" w:rsidP="003219E1">
            <w:pPr>
              <w:spacing w:before="100" w:beforeAutospacing="1" w:after="100" w:afterAutospacing="1"/>
              <w:ind w:left="720"/>
              <w:rPr>
                <w:rFonts w:ascii="Arial" w:hAnsi="Arial" w:cs="Arial"/>
                <w:sz w:val="18"/>
                <w:szCs w:val="18"/>
                <w:lang w:eastAsia="en-GB"/>
              </w:rPr>
            </w:pPr>
          </w:p>
        </w:tc>
      </w:tr>
      <w:tr w:rsidR="00B2551B" w:rsidRPr="00595A98" w14:paraId="6C111C3B" w14:textId="77777777" w:rsidTr="00CB07A5">
        <w:tc>
          <w:tcPr>
            <w:tcW w:w="9062" w:type="dxa"/>
            <w:vAlign w:val="center"/>
          </w:tcPr>
          <w:p w14:paraId="28A8BAC0"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Izpisi in analize:</w:t>
            </w:r>
          </w:p>
        </w:tc>
      </w:tr>
      <w:tr w:rsidR="00B2551B" w:rsidRPr="00595A98" w14:paraId="0F3614AC" w14:textId="77777777" w:rsidTr="00CB07A5">
        <w:trPr>
          <w:trHeight w:val="734"/>
        </w:trPr>
        <w:tc>
          <w:tcPr>
            <w:tcW w:w="9062" w:type="dxa"/>
            <w:vAlign w:val="center"/>
          </w:tcPr>
          <w:p w14:paraId="3F345F39" w14:textId="77777777" w:rsidR="00795A44"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lastRenderedPageBreak/>
              <w:t xml:space="preserve">Za vsako oskrbovalno območje (vodovod): pregled splošnih in specifičnih (način priprave pitne vode) podatkov, pregled rezultatov preskušanja za različna časovna obdobja, pregled neskladnih vzorcev za različna časovna obdobja, pregled nevarnih dogodkov, vpogled v varnostni načrt in v njegove redne preglede in posodobitve, </w:t>
            </w:r>
          </w:p>
          <w:p w14:paraId="5735D929" w14:textId="77777777" w:rsidR="00795A44"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Za določeno kategorijo oskrbovalnih območij: enako kot zgoraj,</w:t>
            </w:r>
          </w:p>
          <w:p w14:paraId="47D8D05D" w14:textId="77777777" w:rsidR="00795A44"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Za vsak parameter pitne vode ali za skupino parametrov: pregled rezultatov s podatki o času in lokaciji, pregled preseženih mejnih vrednosti,</w:t>
            </w:r>
          </w:p>
          <w:p w14:paraId="1647FA68" w14:textId="191E87EA" w:rsidR="00795A44"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Izpisi varnostnih načrtov za posamezni vodovod ali izpisi posameznih točk varnostnega načrta za določeno skupino vodovodov,</w:t>
            </w:r>
          </w:p>
          <w:p w14:paraId="10B87CC1" w14:textId="0F4AD6FD" w:rsidR="00795A44"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Izpisi podatkov o vodnih izgubah in načrtih ukrepov za zmanjšanje vodnih izgub,</w:t>
            </w:r>
          </w:p>
          <w:p w14:paraId="6D869FDF" w14:textId="2A58252A" w:rsidR="00795A44" w:rsidRDefault="00795A4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Izpisi o ukrepih za izboljšanje dostopa do pitne vode,</w:t>
            </w:r>
          </w:p>
          <w:p w14:paraId="3F924079" w14:textId="3ED0027A" w:rsidR="00861C34" w:rsidRDefault="00861C34" w:rsidP="00795A44">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Izpis neskladnosti, ki se ugotovijo zaradi interne vodovodne napeljave,</w:t>
            </w:r>
          </w:p>
          <w:p w14:paraId="67750462" w14:textId="48300691" w:rsidR="005C157E" w:rsidRPr="005C157E" w:rsidRDefault="005C157E" w:rsidP="00795A44">
            <w:pPr>
              <w:spacing w:before="100" w:beforeAutospacing="1" w:after="100" w:afterAutospacing="1"/>
              <w:ind w:left="720"/>
              <w:rPr>
                <w:rFonts w:ascii="Arial" w:hAnsi="Arial" w:cs="Arial"/>
                <w:sz w:val="18"/>
                <w:szCs w:val="18"/>
                <w:lang w:eastAsia="en-GB"/>
              </w:rPr>
            </w:pPr>
            <w:r>
              <w:rPr>
                <w:rFonts w:ascii="Arial" w:hAnsi="Arial" w:cs="Arial"/>
                <w:sz w:val="18"/>
                <w:szCs w:val="18"/>
                <w:lang w:eastAsia="en-GB"/>
              </w:rPr>
              <w:t xml:space="preserve"> </w:t>
            </w:r>
          </w:p>
        </w:tc>
      </w:tr>
      <w:tr w:rsidR="00B2551B" w:rsidRPr="00595A98" w14:paraId="78E831B3" w14:textId="77777777" w:rsidTr="00CB07A5">
        <w:tc>
          <w:tcPr>
            <w:tcW w:w="9062" w:type="dxa"/>
            <w:vAlign w:val="center"/>
          </w:tcPr>
          <w:p w14:paraId="28C3C1A2"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Vnosne maske:</w:t>
            </w:r>
          </w:p>
        </w:tc>
      </w:tr>
      <w:tr w:rsidR="00B2551B" w:rsidRPr="00595A98" w14:paraId="49C57B7D" w14:textId="77777777" w:rsidTr="00B2551B">
        <w:trPr>
          <w:trHeight w:val="621"/>
        </w:trPr>
        <w:tc>
          <w:tcPr>
            <w:tcW w:w="9062" w:type="dxa"/>
            <w:vAlign w:val="center"/>
          </w:tcPr>
          <w:p w14:paraId="2E6F98AE" w14:textId="77777777" w:rsidR="00470484" w:rsidRDefault="0035306B" w:rsidP="00BA6D2B">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 xml:space="preserve">Vnosne maske </w:t>
            </w:r>
            <w:r w:rsidR="00F251EE">
              <w:rPr>
                <w:rFonts w:ascii="Arial" w:hAnsi="Arial" w:cs="Arial"/>
                <w:sz w:val="18"/>
                <w:szCs w:val="18"/>
                <w:lang w:eastAsia="en-GB"/>
              </w:rPr>
              <w:t xml:space="preserve">skladno z nalogo, ki jo določa prvi odstavek 32. člena Uredbe o pitni vodi </w:t>
            </w:r>
            <w:r>
              <w:rPr>
                <w:rFonts w:ascii="Arial" w:hAnsi="Arial" w:cs="Arial"/>
                <w:sz w:val="18"/>
                <w:szCs w:val="18"/>
                <w:lang w:eastAsia="en-GB"/>
              </w:rPr>
              <w:t xml:space="preserve">oblikuje </w:t>
            </w:r>
            <w:r w:rsidR="00F251EE">
              <w:rPr>
                <w:rFonts w:ascii="Arial" w:hAnsi="Arial" w:cs="Arial"/>
                <w:sz w:val="18"/>
                <w:szCs w:val="18"/>
                <w:lang w:eastAsia="en-GB"/>
              </w:rPr>
              <w:t xml:space="preserve">NLZOH </w:t>
            </w:r>
            <w:r>
              <w:rPr>
                <w:rFonts w:ascii="Arial" w:hAnsi="Arial" w:cs="Arial"/>
                <w:sz w:val="18"/>
                <w:szCs w:val="18"/>
                <w:lang w:eastAsia="en-GB"/>
              </w:rPr>
              <w:t>glede na zahteve 33. člena Uredbe o pitni vodi</w:t>
            </w:r>
            <w:r w:rsidR="00F251EE">
              <w:rPr>
                <w:rFonts w:ascii="Arial" w:hAnsi="Arial" w:cs="Arial"/>
                <w:sz w:val="18"/>
                <w:szCs w:val="18"/>
                <w:lang w:eastAsia="en-GB"/>
              </w:rPr>
              <w:t>.</w:t>
            </w:r>
            <w:r>
              <w:rPr>
                <w:rFonts w:ascii="Arial" w:hAnsi="Arial" w:cs="Arial"/>
                <w:sz w:val="18"/>
                <w:szCs w:val="18"/>
                <w:lang w:eastAsia="en-GB"/>
              </w:rPr>
              <w:t xml:space="preserve"> </w:t>
            </w:r>
          </w:p>
          <w:p w14:paraId="68B590F1" w14:textId="77777777" w:rsidR="0034689F" w:rsidRDefault="00470484" w:rsidP="00BA6D2B">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 xml:space="preserve">Uredba o pitni vodi ohranja določeno zbiranje podatkov, ki se že izvaja v okviru NLZOH informacijskega sistema monitoringa pitne vode. NLZOH ima že večletno sodelovanje z zunanjimi IT izvajalci, s katerimi bi se bilo dobro pogovoriti še pred začetkom izvajanja projekta. </w:t>
            </w:r>
          </w:p>
          <w:p w14:paraId="7EC795A9" w14:textId="558BA2C1" w:rsidR="00544DAB" w:rsidRPr="00BA6D2B" w:rsidRDefault="0034689F" w:rsidP="00BA6D2B">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Uredba o pitni vodi določa tudi nova (različna) zbiranja in obdelavo podatkov, za katere bo potrebno vstopne maske šele pripraviti.</w:t>
            </w:r>
            <w:r w:rsidR="00470484">
              <w:rPr>
                <w:rFonts w:ascii="Arial" w:hAnsi="Arial" w:cs="Arial"/>
                <w:sz w:val="18"/>
                <w:szCs w:val="18"/>
                <w:lang w:eastAsia="en-GB"/>
              </w:rPr>
              <w:t xml:space="preserve"> </w:t>
            </w:r>
            <w:r>
              <w:rPr>
                <w:rFonts w:ascii="Arial" w:hAnsi="Arial" w:cs="Arial"/>
                <w:sz w:val="18"/>
                <w:szCs w:val="18"/>
                <w:lang w:eastAsia="en-GB"/>
              </w:rPr>
              <w:t>Najbolj zapleteno bo zagotovo področje podatkov o varnostnem načrtu ter oceni in upravljanju tveganja na prispevnih območjih za zajetje pitne vode</w:t>
            </w:r>
            <w:r w:rsidR="00E20AFF">
              <w:rPr>
                <w:rFonts w:ascii="Arial" w:hAnsi="Arial" w:cs="Arial"/>
                <w:sz w:val="18"/>
                <w:szCs w:val="18"/>
                <w:lang w:eastAsia="en-GB"/>
              </w:rPr>
              <w:t xml:space="preserve"> </w:t>
            </w:r>
            <w:r>
              <w:rPr>
                <w:rFonts w:ascii="Arial" w:hAnsi="Arial" w:cs="Arial"/>
                <w:sz w:val="18"/>
                <w:szCs w:val="18"/>
                <w:lang w:eastAsia="en-GB"/>
              </w:rPr>
              <w:t xml:space="preserve">(13. člen Uredbe o pitni vodi). Poleg tega bo potrebno razviti vnosno masko za področje vodnih izgub (10. člen Uredbe o pitni vodi), za informacije občin o ukrepih za izboljšanje dostopa do pitne vode (5. člen Uredbe o pitni vodi), </w:t>
            </w:r>
            <w:r w:rsidR="00E20AFF">
              <w:rPr>
                <w:rFonts w:ascii="Arial" w:hAnsi="Arial" w:cs="Arial"/>
                <w:sz w:val="18"/>
                <w:szCs w:val="18"/>
                <w:lang w:eastAsia="en-GB"/>
              </w:rPr>
              <w:t>za podatke o oceni tveganja internih vodovodnih napeljav (22. člen Uredbe o pitni vodi).</w:t>
            </w:r>
          </w:p>
        </w:tc>
      </w:tr>
      <w:tr w:rsidR="006C7EBB" w:rsidRPr="00595A98" w14:paraId="2746FCC0" w14:textId="77777777" w:rsidTr="00D77862">
        <w:trPr>
          <w:trHeight w:val="409"/>
        </w:trPr>
        <w:tc>
          <w:tcPr>
            <w:tcW w:w="9062" w:type="dxa"/>
            <w:vAlign w:val="center"/>
          </w:tcPr>
          <w:p w14:paraId="39C3CAC7" w14:textId="77777777" w:rsidR="006C7EBB" w:rsidRPr="00B2551B" w:rsidRDefault="006C7EBB" w:rsidP="00D77862">
            <w:pPr>
              <w:spacing w:before="100" w:beforeAutospacing="1" w:after="100" w:afterAutospacing="1"/>
              <w:ind w:left="360"/>
              <w:rPr>
                <w:rFonts w:ascii="Arial" w:hAnsi="Arial" w:cs="Arial"/>
                <w:b/>
                <w:bCs/>
                <w:sz w:val="18"/>
                <w:szCs w:val="18"/>
                <w:lang w:eastAsia="en-GB"/>
              </w:rPr>
            </w:pPr>
            <w:r w:rsidRPr="00B2551B">
              <w:rPr>
                <w:rFonts w:ascii="Arial" w:hAnsi="Arial" w:cs="Arial"/>
                <w:b/>
                <w:bCs/>
                <w:sz w:val="18"/>
                <w:szCs w:val="18"/>
                <w:lang w:eastAsia="en-GB"/>
              </w:rPr>
              <w:t>Integracija s tretjimi sistemi:</w:t>
            </w:r>
          </w:p>
        </w:tc>
      </w:tr>
      <w:tr w:rsidR="006C7EBB" w:rsidRPr="00595A98" w14:paraId="468DAC7E" w14:textId="77777777" w:rsidTr="00D77862">
        <w:trPr>
          <w:trHeight w:val="674"/>
        </w:trPr>
        <w:tc>
          <w:tcPr>
            <w:tcW w:w="9062" w:type="dxa"/>
            <w:vAlign w:val="center"/>
          </w:tcPr>
          <w:p w14:paraId="231C74B4" w14:textId="2D82173C" w:rsidR="00E12512" w:rsidRPr="00BD6011" w:rsidRDefault="00E12512" w:rsidP="00D77862">
            <w:pPr>
              <w:numPr>
                <w:ilvl w:val="0"/>
                <w:numId w:val="1"/>
              </w:numPr>
              <w:spacing w:before="100" w:beforeAutospacing="1" w:after="100" w:afterAutospacing="1"/>
              <w:rPr>
                <w:rStyle w:val="eop"/>
                <w:rFonts w:ascii="Arial" w:hAnsi="Arial" w:cs="Arial"/>
                <w:sz w:val="18"/>
                <w:szCs w:val="18"/>
                <w:lang w:eastAsia="en-GB"/>
              </w:rPr>
            </w:pPr>
            <w:r>
              <w:rPr>
                <w:rStyle w:val="normaltextrun"/>
                <w:rFonts w:ascii="Arial" w:hAnsi="Arial" w:cs="Arial"/>
                <w:color w:val="000000"/>
                <w:sz w:val="18"/>
                <w:szCs w:val="18"/>
                <w:shd w:val="clear" w:color="auto" w:fill="FFFFFF"/>
              </w:rPr>
              <w:t xml:space="preserve">Pridobivanje podatkov iz </w:t>
            </w:r>
            <w:r w:rsidR="004A7EB6" w:rsidRPr="004A7EB6">
              <w:rPr>
                <w:rStyle w:val="normaltextrun"/>
                <w:rFonts w:ascii="Arial" w:hAnsi="Arial" w:cs="Arial"/>
                <w:color w:val="000000"/>
                <w:sz w:val="18"/>
                <w:szCs w:val="18"/>
                <w:shd w:val="clear" w:color="auto" w:fill="FFFFFF"/>
              </w:rPr>
              <w:t>NLZOH</w:t>
            </w:r>
            <w:r>
              <w:rPr>
                <w:rStyle w:val="eop"/>
                <w:rFonts w:ascii="Arial" w:hAnsi="Arial" w:cs="Arial"/>
                <w:color w:val="000000"/>
                <w:sz w:val="18"/>
                <w:szCs w:val="18"/>
                <w:shd w:val="clear" w:color="auto" w:fill="FFFFFF"/>
              </w:rPr>
              <w:t> </w:t>
            </w:r>
          </w:p>
          <w:p w14:paraId="7E398026" w14:textId="77777777" w:rsidR="00977064" w:rsidRPr="00F251EE" w:rsidRDefault="00B3598B" w:rsidP="00D77862">
            <w:pPr>
              <w:numPr>
                <w:ilvl w:val="0"/>
                <w:numId w:val="1"/>
              </w:numPr>
              <w:spacing w:before="100" w:beforeAutospacing="1" w:after="100" w:afterAutospacing="1"/>
              <w:rPr>
                <w:rStyle w:val="normaltextrun"/>
                <w:rFonts w:ascii="Arial" w:hAnsi="Arial" w:cs="Arial"/>
                <w:sz w:val="18"/>
                <w:szCs w:val="18"/>
                <w:lang w:eastAsia="en-GB"/>
              </w:rPr>
            </w:pPr>
            <w:r>
              <w:rPr>
                <w:rStyle w:val="normaltextrun"/>
                <w:rFonts w:ascii="Arial" w:hAnsi="Arial" w:cs="Arial"/>
                <w:color w:val="000000"/>
                <w:sz w:val="18"/>
                <w:szCs w:val="18"/>
                <w:shd w:val="clear" w:color="auto" w:fill="FFFFFF"/>
              </w:rPr>
              <w:t xml:space="preserve">Podatki se bodo </w:t>
            </w:r>
            <w:r w:rsidR="004937CF">
              <w:rPr>
                <w:rStyle w:val="normaltextrun"/>
                <w:rFonts w:ascii="Arial" w:hAnsi="Arial" w:cs="Arial"/>
                <w:color w:val="000000"/>
                <w:sz w:val="18"/>
                <w:szCs w:val="18"/>
                <w:shd w:val="clear" w:color="auto" w:fill="FFFFFF"/>
              </w:rPr>
              <w:t>prikazovali</w:t>
            </w:r>
            <w:r>
              <w:rPr>
                <w:rStyle w:val="normaltextrun"/>
                <w:rFonts w:ascii="Arial" w:hAnsi="Arial" w:cs="Arial"/>
                <w:color w:val="000000"/>
                <w:sz w:val="18"/>
                <w:szCs w:val="18"/>
                <w:shd w:val="clear" w:color="auto" w:fill="FFFFFF"/>
              </w:rPr>
              <w:t xml:space="preserve"> </w:t>
            </w:r>
            <w:r w:rsidR="004937CF">
              <w:rPr>
                <w:rStyle w:val="normaltextrun"/>
                <w:rFonts w:ascii="Arial" w:hAnsi="Arial" w:cs="Arial"/>
                <w:color w:val="000000"/>
                <w:sz w:val="18"/>
                <w:szCs w:val="18"/>
                <w:shd w:val="clear" w:color="auto" w:fill="FFFFFF"/>
              </w:rPr>
              <w:t xml:space="preserve">v </w:t>
            </w:r>
            <w:r w:rsidR="004937CF" w:rsidRPr="004937CF">
              <w:rPr>
                <w:rStyle w:val="normaltextrun"/>
                <w:rFonts w:ascii="Arial" w:hAnsi="Arial" w:cs="Arial"/>
                <w:color w:val="000000"/>
                <w:sz w:val="18"/>
                <w:szCs w:val="18"/>
                <w:shd w:val="clear" w:color="auto" w:fill="FFFFFF"/>
              </w:rPr>
              <w:t>Modul 1 (Nadzorna plošča)</w:t>
            </w:r>
            <w:r w:rsidR="00127F16">
              <w:rPr>
                <w:rStyle w:val="normaltextrun"/>
                <w:rFonts w:ascii="Arial" w:hAnsi="Arial" w:cs="Arial"/>
                <w:color w:val="000000"/>
                <w:sz w:val="18"/>
                <w:szCs w:val="18"/>
                <w:shd w:val="clear" w:color="auto" w:fill="FFFFFF"/>
              </w:rPr>
              <w:t>,</w:t>
            </w:r>
            <w:r w:rsidR="00127F16">
              <w:rPr>
                <w:rStyle w:val="normaltextrun"/>
              </w:rPr>
              <w:t xml:space="preserve"> </w:t>
            </w:r>
            <w:r w:rsidR="00127F16" w:rsidRPr="00127F16">
              <w:rPr>
                <w:rStyle w:val="normaltextrun"/>
                <w:rFonts w:ascii="Arial" w:hAnsi="Arial" w:cs="Arial"/>
                <w:color w:val="000000"/>
                <w:sz w:val="18"/>
                <w:szCs w:val="18"/>
                <w:shd w:val="clear" w:color="auto" w:fill="FFFFFF"/>
              </w:rPr>
              <w:t>MZ</w:t>
            </w:r>
          </w:p>
          <w:p w14:paraId="69539525" w14:textId="37CD1DA2" w:rsidR="00F251EE" w:rsidRPr="00B1173F" w:rsidRDefault="008339ED" w:rsidP="00D77862">
            <w:pPr>
              <w:numPr>
                <w:ilvl w:val="0"/>
                <w:numId w:val="1"/>
              </w:numPr>
              <w:spacing w:before="100" w:beforeAutospacing="1" w:after="100" w:afterAutospacing="1"/>
              <w:rPr>
                <w:rFonts w:ascii="Arial" w:hAnsi="Arial" w:cs="Arial"/>
                <w:sz w:val="18"/>
                <w:szCs w:val="18"/>
                <w:lang w:eastAsia="en-GB"/>
              </w:rPr>
            </w:pPr>
            <w:r>
              <w:rPr>
                <w:rFonts w:ascii="Arial" w:hAnsi="Arial" w:cs="Arial"/>
                <w:sz w:val="18"/>
                <w:szCs w:val="18"/>
                <w:lang w:eastAsia="en-GB"/>
              </w:rPr>
              <w:t xml:space="preserve">Informacijski sistem pitne vode, kot je opredeljen v 33. členu Uredbe o pitni vodi, bo v povezavi s 13. členom Uredbe o pitni vodi potrebno pripraviti tako, da bo mogoč enostaven prenos oziroma vnos podatkov s strani upravljavcev vodovodov in tudi s strani informacijskih sistemov oziroma baz podatkov drugih organov (informacijski sistem izvajalcev javnih služb na MNVP, </w:t>
            </w:r>
            <w:r w:rsidR="005C157E">
              <w:rPr>
                <w:rFonts w:ascii="Arial" w:hAnsi="Arial" w:cs="Arial"/>
                <w:sz w:val="18"/>
                <w:szCs w:val="18"/>
                <w:lang w:eastAsia="en-GB"/>
              </w:rPr>
              <w:t>baze podatkov o monitoringu podzemnih in površinskih vod, ki ga izvaja ARSO, baza podatkov o spremljanju onesnaževal v tleh (MKGP), ZIRS).</w:t>
            </w:r>
          </w:p>
        </w:tc>
      </w:tr>
      <w:tr w:rsidR="00B2551B" w:rsidRPr="00595A98" w14:paraId="2569FBD1" w14:textId="77777777" w:rsidTr="00CB07A5">
        <w:trPr>
          <w:trHeight w:val="409"/>
        </w:trPr>
        <w:tc>
          <w:tcPr>
            <w:tcW w:w="9062" w:type="dxa"/>
            <w:vAlign w:val="center"/>
          </w:tcPr>
          <w:p w14:paraId="381F576E" w14:textId="1D666AEF" w:rsidR="00B2551B" w:rsidRPr="00B2551B" w:rsidRDefault="006C7EBB" w:rsidP="00B2551B">
            <w:pPr>
              <w:spacing w:before="100" w:beforeAutospacing="1" w:after="100" w:afterAutospacing="1"/>
              <w:ind w:left="360"/>
              <w:rPr>
                <w:rFonts w:ascii="Arial" w:hAnsi="Arial" w:cs="Arial"/>
                <w:b/>
                <w:bCs/>
                <w:sz w:val="18"/>
                <w:szCs w:val="18"/>
                <w:lang w:eastAsia="en-GB"/>
              </w:rPr>
            </w:pPr>
            <w:r>
              <w:rPr>
                <w:rFonts w:ascii="Arial" w:hAnsi="Arial" w:cs="Arial"/>
                <w:b/>
                <w:bCs/>
                <w:sz w:val="18"/>
                <w:szCs w:val="18"/>
                <w:lang w:eastAsia="en-GB"/>
              </w:rPr>
              <w:t>Pravne podlage</w:t>
            </w:r>
            <w:r w:rsidR="00B2551B" w:rsidRPr="00B2551B">
              <w:rPr>
                <w:rFonts w:ascii="Arial" w:hAnsi="Arial" w:cs="Arial"/>
                <w:b/>
                <w:bCs/>
                <w:sz w:val="18"/>
                <w:szCs w:val="18"/>
                <w:lang w:eastAsia="en-GB"/>
              </w:rPr>
              <w:t>:</w:t>
            </w:r>
          </w:p>
        </w:tc>
      </w:tr>
      <w:tr w:rsidR="00B2551B" w:rsidRPr="00595A98" w14:paraId="692BC4C2" w14:textId="77777777" w:rsidTr="00B2551B">
        <w:trPr>
          <w:trHeight w:val="674"/>
        </w:trPr>
        <w:tc>
          <w:tcPr>
            <w:tcW w:w="9062" w:type="dxa"/>
            <w:vAlign w:val="center"/>
          </w:tcPr>
          <w:p w14:paraId="6DEE4722" w14:textId="5BC366F3" w:rsidR="006166E9" w:rsidRPr="000D5D50" w:rsidRDefault="004A7EB6" w:rsidP="006D5E75">
            <w:pPr>
              <w:numPr>
                <w:ilvl w:val="0"/>
                <w:numId w:val="1"/>
              </w:numPr>
              <w:spacing w:before="100" w:beforeAutospacing="1" w:after="100" w:afterAutospacing="1"/>
              <w:rPr>
                <w:rFonts w:ascii="Arial" w:hAnsi="Arial" w:cs="Arial"/>
                <w:sz w:val="18"/>
                <w:szCs w:val="18"/>
                <w:lang w:eastAsia="en-GB"/>
              </w:rPr>
            </w:pPr>
            <w:r w:rsidRPr="004A7EB6">
              <w:rPr>
                <w:rStyle w:val="normaltextrun"/>
                <w:rFonts w:ascii="Arial" w:hAnsi="Arial" w:cs="Arial"/>
                <w:color w:val="000000"/>
                <w:sz w:val="18"/>
                <w:szCs w:val="18"/>
                <w:shd w:val="clear" w:color="auto" w:fill="FFFFFF"/>
              </w:rPr>
              <w:t>33. člen Uredbe o pitni vodi</w:t>
            </w:r>
          </w:p>
        </w:tc>
      </w:tr>
    </w:tbl>
    <w:p w14:paraId="52300C4D" w14:textId="77777777" w:rsidR="00B2551B" w:rsidRDefault="00B2551B"/>
    <w:sectPr w:rsidR="00B255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B44B5"/>
    <w:multiLevelType w:val="hybridMultilevel"/>
    <w:tmpl w:val="358EFA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B0A349B"/>
    <w:multiLevelType w:val="hybridMultilevel"/>
    <w:tmpl w:val="D13C68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950A1A"/>
    <w:multiLevelType w:val="hybridMultilevel"/>
    <w:tmpl w:val="7AAEF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2A53A2"/>
    <w:multiLevelType w:val="hybridMultilevel"/>
    <w:tmpl w:val="F82A1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E67CDB"/>
    <w:multiLevelType w:val="multilevel"/>
    <w:tmpl w:val="A7BA2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3240" w:hanging="720"/>
      </w:pPr>
      <w:rPr>
        <w:rFonts w:ascii="Arial" w:eastAsiaTheme="minorHAnsi" w:hAnsi="Arial" w:cs="Arial"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BC768D"/>
    <w:multiLevelType w:val="hybridMultilevel"/>
    <w:tmpl w:val="AD0E6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6562627"/>
    <w:multiLevelType w:val="hybridMultilevel"/>
    <w:tmpl w:val="E020C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D0A83"/>
    <w:multiLevelType w:val="hybridMultilevel"/>
    <w:tmpl w:val="05C6FC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C054955"/>
    <w:multiLevelType w:val="hybridMultilevel"/>
    <w:tmpl w:val="F4086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7E0199C"/>
    <w:multiLevelType w:val="hybridMultilevel"/>
    <w:tmpl w:val="0B1C6F4A"/>
    <w:lvl w:ilvl="0" w:tplc="3AA8D19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3A202F"/>
    <w:multiLevelType w:val="hybridMultilevel"/>
    <w:tmpl w:val="A6EE6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6507421">
    <w:abstractNumId w:val="4"/>
  </w:num>
  <w:num w:numId="2" w16cid:durableId="917128723">
    <w:abstractNumId w:val="3"/>
  </w:num>
  <w:num w:numId="3" w16cid:durableId="1399282449">
    <w:abstractNumId w:val="10"/>
  </w:num>
  <w:num w:numId="4" w16cid:durableId="864445107">
    <w:abstractNumId w:val="6"/>
  </w:num>
  <w:num w:numId="5" w16cid:durableId="1438523922">
    <w:abstractNumId w:val="5"/>
  </w:num>
  <w:num w:numId="6" w16cid:durableId="1320109757">
    <w:abstractNumId w:val="2"/>
  </w:num>
  <w:num w:numId="7" w16cid:durableId="619334607">
    <w:abstractNumId w:val="0"/>
  </w:num>
  <w:num w:numId="8" w16cid:durableId="254091398">
    <w:abstractNumId w:val="7"/>
  </w:num>
  <w:num w:numId="9" w16cid:durableId="938879314">
    <w:abstractNumId w:val="8"/>
  </w:num>
  <w:num w:numId="10" w16cid:durableId="632446846">
    <w:abstractNumId w:val="9"/>
  </w:num>
  <w:num w:numId="11" w16cid:durableId="465976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51B"/>
    <w:rsid w:val="000D5D50"/>
    <w:rsid w:val="000F4081"/>
    <w:rsid w:val="001127FA"/>
    <w:rsid w:val="0011792D"/>
    <w:rsid w:val="00120F27"/>
    <w:rsid w:val="00127F16"/>
    <w:rsid w:val="0013161C"/>
    <w:rsid w:val="001552AF"/>
    <w:rsid w:val="00190CEB"/>
    <w:rsid w:val="001A5AD2"/>
    <w:rsid w:val="002364ED"/>
    <w:rsid w:val="002D3206"/>
    <w:rsid w:val="002D418E"/>
    <w:rsid w:val="002F584A"/>
    <w:rsid w:val="00302DAC"/>
    <w:rsid w:val="003219E1"/>
    <w:rsid w:val="0034689F"/>
    <w:rsid w:val="0035306B"/>
    <w:rsid w:val="003922B5"/>
    <w:rsid w:val="003B493A"/>
    <w:rsid w:val="003B7A15"/>
    <w:rsid w:val="003C1309"/>
    <w:rsid w:val="004514DF"/>
    <w:rsid w:val="00467A32"/>
    <w:rsid w:val="00470484"/>
    <w:rsid w:val="004805EA"/>
    <w:rsid w:val="004937CF"/>
    <w:rsid w:val="00496DCF"/>
    <w:rsid w:val="004A7EB6"/>
    <w:rsid w:val="004B5527"/>
    <w:rsid w:val="004C6A59"/>
    <w:rsid w:val="004D2692"/>
    <w:rsid w:val="004F0DB6"/>
    <w:rsid w:val="00544691"/>
    <w:rsid w:val="00544DAB"/>
    <w:rsid w:val="00551EEB"/>
    <w:rsid w:val="00572142"/>
    <w:rsid w:val="00581245"/>
    <w:rsid w:val="005C157E"/>
    <w:rsid w:val="005F181D"/>
    <w:rsid w:val="005F1C20"/>
    <w:rsid w:val="005F3AF8"/>
    <w:rsid w:val="006166E9"/>
    <w:rsid w:val="00690F57"/>
    <w:rsid w:val="006C7EBB"/>
    <w:rsid w:val="006D5E75"/>
    <w:rsid w:val="0070305C"/>
    <w:rsid w:val="00715F04"/>
    <w:rsid w:val="00795A44"/>
    <w:rsid w:val="007F6ABC"/>
    <w:rsid w:val="00811B4B"/>
    <w:rsid w:val="00831C46"/>
    <w:rsid w:val="008339ED"/>
    <w:rsid w:val="00861C34"/>
    <w:rsid w:val="008C4565"/>
    <w:rsid w:val="00913251"/>
    <w:rsid w:val="00977064"/>
    <w:rsid w:val="009A59E0"/>
    <w:rsid w:val="009D00DA"/>
    <w:rsid w:val="009D450F"/>
    <w:rsid w:val="00A153E5"/>
    <w:rsid w:val="00A477A7"/>
    <w:rsid w:val="00A564AB"/>
    <w:rsid w:val="00AB02D9"/>
    <w:rsid w:val="00AC26A4"/>
    <w:rsid w:val="00B1173F"/>
    <w:rsid w:val="00B2551B"/>
    <w:rsid w:val="00B3598B"/>
    <w:rsid w:val="00B5772E"/>
    <w:rsid w:val="00BA6D2B"/>
    <w:rsid w:val="00BD6011"/>
    <w:rsid w:val="00BD6BF6"/>
    <w:rsid w:val="00BE4164"/>
    <w:rsid w:val="00BE6C99"/>
    <w:rsid w:val="00C1723D"/>
    <w:rsid w:val="00C41A2D"/>
    <w:rsid w:val="00C55DD2"/>
    <w:rsid w:val="00C66A78"/>
    <w:rsid w:val="00CB0BD3"/>
    <w:rsid w:val="00D13179"/>
    <w:rsid w:val="00D60522"/>
    <w:rsid w:val="00D60F1A"/>
    <w:rsid w:val="00DC2165"/>
    <w:rsid w:val="00DF3A98"/>
    <w:rsid w:val="00E05039"/>
    <w:rsid w:val="00E12512"/>
    <w:rsid w:val="00E20AFF"/>
    <w:rsid w:val="00E26B00"/>
    <w:rsid w:val="00E325EC"/>
    <w:rsid w:val="00E57878"/>
    <w:rsid w:val="00E70D21"/>
    <w:rsid w:val="00F251EE"/>
    <w:rsid w:val="00F54DD8"/>
    <w:rsid w:val="00F87B71"/>
    <w:rsid w:val="00FA0F30"/>
    <w:rsid w:val="00FD23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C97B3"/>
  <w15:chartTrackingRefBased/>
  <w15:docId w15:val="{0F38726D-C2EE-D642-AD3C-69D70E686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551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B2551B"/>
    <w:pPr>
      <w:ind w:left="720"/>
      <w:contextualSpacing/>
    </w:pPr>
    <w:rPr>
      <w:rFonts w:ascii="Calibri" w:hAnsi="Calibri" w:cs="Calibri"/>
      <w:kern w:val="0"/>
      <w:sz w:val="22"/>
      <w:szCs w:val="22"/>
      <w:lang w:eastAsia="sl-SI"/>
      <w14:ligatures w14:val="none"/>
    </w:rPr>
  </w:style>
  <w:style w:type="table" w:styleId="Tabelamrea">
    <w:name w:val="Table Grid"/>
    <w:basedOn w:val="Navadnatabela"/>
    <w:uiPriority w:val="39"/>
    <w:rsid w:val="00B25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rsid w:val="00B2551B"/>
    <w:rPr>
      <w:rFonts w:ascii="Calibri" w:hAnsi="Calibri" w:cs="Calibri"/>
      <w:kern w:val="0"/>
      <w:sz w:val="22"/>
      <w:szCs w:val="22"/>
      <w:lang w:val="sl-SI" w:eastAsia="sl-SI"/>
      <w14:ligatures w14:val="none"/>
    </w:rPr>
  </w:style>
  <w:style w:type="character" w:customStyle="1" w:styleId="normaltextrun">
    <w:name w:val="normaltextrun"/>
    <w:basedOn w:val="Privzetapisavaodstavka"/>
    <w:rsid w:val="00B3598B"/>
  </w:style>
  <w:style w:type="character" w:customStyle="1" w:styleId="eop">
    <w:name w:val="eop"/>
    <w:basedOn w:val="Privzetapisavaodstavka"/>
    <w:rsid w:val="00B3598B"/>
  </w:style>
  <w:style w:type="paragraph" w:customStyle="1" w:styleId="paragraph">
    <w:name w:val="paragraph"/>
    <w:basedOn w:val="Navaden"/>
    <w:rsid w:val="003922B5"/>
    <w:pPr>
      <w:spacing w:before="100" w:beforeAutospacing="1" w:after="100" w:afterAutospacing="1"/>
    </w:pPr>
    <w:rPr>
      <w:rFonts w:ascii="Times New Roman" w:eastAsia="Times New Roman" w:hAnsi="Times New Roman" w:cs="Times New Roman"/>
      <w:kern w:val="0"/>
      <w:lang w:eastAsia="sl-SI"/>
      <w14:ligatures w14:val="none"/>
    </w:rPr>
  </w:style>
  <w:style w:type="character" w:customStyle="1" w:styleId="tabchar">
    <w:name w:val="tabchar"/>
    <w:basedOn w:val="Privzetapisavaodstavka"/>
    <w:rsid w:val="00392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20463">
      <w:bodyDiv w:val="1"/>
      <w:marLeft w:val="0"/>
      <w:marRight w:val="0"/>
      <w:marTop w:val="0"/>
      <w:marBottom w:val="0"/>
      <w:divBdr>
        <w:top w:val="none" w:sz="0" w:space="0" w:color="auto"/>
        <w:left w:val="none" w:sz="0" w:space="0" w:color="auto"/>
        <w:bottom w:val="none" w:sz="0" w:space="0" w:color="auto"/>
        <w:right w:val="none" w:sz="0" w:space="0" w:color="auto"/>
      </w:divBdr>
    </w:div>
    <w:div w:id="1221089872">
      <w:bodyDiv w:val="1"/>
      <w:marLeft w:val="0"/>
      <w:marRight w:val="0"/>
      <w:marTop w:val="0"/>
      <w:marBottom w:val="0"/>
      <w:divBdr>
        <w:top w:val="none" w:sz="0" w:space="0" w:color="auto"/>
        <w:left w:val="none" w:sz="0" w:space="0" w:color="auto"/>
        <w:bottom w:val="none" w:sz="0" w:space="0" w:color="auto"/>
        <w:right w:val="none" w:sz="0" w:space="0" w:color="auto"/>
      </w:divBdr>
    </w:div>
    <w:div w:id="1272594397">
      <w:bodyDiv w:val="1"/>
      <w:marLeft w:val="0"/>
      <w:marRight w:val="0"/>
      <w:marTop w:val="0"/>
      <w:marBottom w:val="0"/>
      <w:divBdr>
        <w:top w:val="none" w:sz="0" w:space="0" w:color="auto"/>
        <w:left w:val="none" w:sz="0" w:space="0" w:color="auto"/>
        <w:bottom w:val="none" w:sz="0" w:space="0" w:color="auto"/>
        <w:right w:val="none" w:sz="0" w:space="0" w:color="auto"/>
      </w:divBdr>
      <w:divsChild>
        <w:div w:id="381095995">
          <w:marLeft w:val="0"/>
          <w:marRight w:val="0"/>
          <w:marTop w:val="0"/>
          <w:marBottom w:val="0"/>
          <w:divBdr>
            <w:top w:val="none" w:sz="0" w:space="0" w:color="auto"/>
            <w:left w:val="none" w:sz="0" w:space="0" w:color="auto"/>
            <w:bottom w:val="none" w:sz="0" w:space="0" w:color="auto"/>
            <w:right w:val="none" w:sz="0" w:space="0" w:color="auto"/>
          </w:divBdr>
        </w:div>
        <w:div w:id="1082068088">
          <w:marLeft w:val="0"/>
          <w:marRight w:val="0"/>
          <w:marTop w:val="0"/>
          <w:marBottom w:val="0"/>
          <w:divBdr>
            <w:top w:val="none" w:sz="0" w:space="0" w:color="auto"/>
            <w:left w:val="none" w:sz="0" w:space="0" w:color="auto"/>
            <w:bottom w:val="none" w:sz="0" w:space="0" w:color="auto"/>
            <w:right w:val="none" w:sz="0" w:space="0" w:color="auto"/>
          </w:divBdr>
        </w:div>
        <w:div w:id="1464691742">
          <w:marLeft w:val="0"/>
          <w:marRight w:val="0"/>
          <w:marTop w:val="0"/>
          <w:marBottom w:val="0"/>
          <w:divBdr>
            <w:top w:val="none" w:sz="0" w:space="0" w:color="auto"/>
            <w:left w:val="none" w:sz="0" w:space="0" w:color="auto"/>
            <w:bottom w:val="none" w:sz="0" w:space="0" w:color="auto"/>
            <w:right w:val="none" w:sz="0" w:space="0" w:color="auto"/>
          </w:divBdr>
        </w:div>
        <w:div w:id="1664775964">
          <w:marLeft w:val="0"/>
          <w:marRight w:val="0"/>
          <w:marTop w:val="0"/>
          <w:marBottom w:val="0"/>
          <w:divBdr>
            <w:top w:val="none" w:sz="0" w:space="0" w:color="auto"/>
            <w:left w:val="none" w:sz="0" w:space="0" w:color="auto"/>
            <w:bottom w:val="none" w:sz="0" w:space="0" w:color="auto"/>
            <w:right w:val="none" w:sz="0" w:space="0" w:color="auto"/>
          </w:divBdr>
        </w:div>
        <w:div w:id="212691277">
          <w:marLeft w:val="0"/>
          <w:marRight w:val="0"/>
          <w:marTop w:val="0"/>
          <w:marBottom w:val="0"/>
          <w:divBdr>
            <w:top w:val="none" w:sz="0" w:space="0" w:color="auto"/>
            <w:left w:val="none" w:sz="0" w:space="0" w:color="auto"/>
            <w:bottom w:val="none" w:sz="0" w:space="0" w:color="auto"/>
            <w:right w:val="none" w:sz="0" w:space="0" w:color="auto"/>
          </w:divBdr>
        </w:div>
        <w:div w:id="1473986255">
          <w:marLeft w:val="0"/>
          <w:marRight w:val="0"/>
          <w:marTop w:val="0"/>
          <w:marBottom w:val="0"/>
          <w:divBdr>
            <w:top w:val="none" w:sz="0" w:space="0" w:color="auto"/>
            <w:left w:val="none" w:sz="0" w:space="0" w:color="auto"/>
            <w:bottom w:val="none" w:sz="0" w:space="0" w:color="auto"/>
            <w:right w:val="none" w:sz="0" w:space="0" w:color="auto"/>
          </w:divBdr>
        </w:div>
        <w:div w:id="323167840">
          <w:marLeft w:val="0"/>
          <w:marRight w:val="0"/>
          <w:marTop w:val="0"/>
          <w:marBottom w:val="0"/>
          <w:divBdr>
            <w:top w:val="none" w:sz="0" w:space="0" w:color="auto"/>
            <w:left w:val="none" w:sz="0" w:space="0" w:color="auto"/>
            <w:bottom w:val="none" w:sz="0" w:space="0" w:color="auto"/>
            <w:right w:val="none" w:sz="0" w:space="0" w:color="auto"/>
          </w:divBdr>
        </w:div>
        <w:div w:id="876091266">
          <w:marLeft w:val="0"/>
          <w:marRight w:val="0"/>
          <w:marTop w:val="0"/>
          <w:marBottom w:val="0"/>
          <w:divBdr>
            <w:top w:val="none" w:sz="0" w:space="0" w:color="auto"/>
            <w:left w:val="none" w:sz="0" w:space="0" w:color="auto"/>
            <w:bottom w:val="none" w:sz="0" w:space="0" w:color="auto"/>
            <w:right w:val="none" w:sz="0" w:space="0" w:color="auto"/>
          </w:divBdr>
        </w:div>
        <w:div w:id="1873952360">
          <w:marLeft w:val="0"/>
          <w:marRight w:val="0"/>
          <w:marTop w:val="0"/>
          <w:marBottom w:val="0"/>
          <w:divBdr>
            <w:top w:val="none" w:sz="0" w:space="0" w:color="auto"/>
            <w:left w:val="none" w:sz="0" w:space="0" w:color="auto"/>
            <w:bottom w:val="none" w:sz="0" w:space="0" w:color="auto"/>
            <w:right w:val="none" w:sz="0" w:space="0" w:color="auto"/>
          </w:divBdr>
        </w:div>
        <w:div w:id="1183859505">
          <w:marLeft w:val="0"/>
          <w:marRight w:val="0"/>
          <w:marTop w:val="0"/>
          <w:marBottom w:val="0"/>
          <w:divBdr>
            <w:top w:val="none" w:sz="0" w:space="0" w:color="auto"/>
            <w:left w:val="none" w:sz="0" w:space="0" w:color="auto"/>
            <w:bottom w:val="none" w:sz="0" w:space="0" w:color="auto"/>
            <w:right w:val="none" w:sz="0" w:space="0" w:color="auto"/>
          </w:divBdr>
        </w:div>
        <w:div w:id="1449931717">
          <w:marLeft w:val="0"/>
          <w:marRight w:val="0"/>
          <w:marTop w:val="0"/>
          <w:marBottom w:val="0"/>
          <w:divBdr>
            <w:top w:val="none" w:sz="0" w:space="0" w:color="auto"/>
            <w:left w:val="none" w:sz="0" w:space="0" w:color="auto"/>
            <w:bottom w:val="none" w:sz="0" w:space="0" w:color="auto"/>
            <w:right w:val="none" w:sz="0" w:space="0" w:color="auto"/>
          </w:divBdr>
        </w:div>
        <w:div w:id="763456791">
          <w:marLeft w:val="0"/>
          <w:marRight w:val="0"/>
          <w:marTop w:val="0"/>
          <w:marBottom w:val="0"/>
          <w:divBdr>
            <w:top w:val="none" w:sz="0" w:space="0" w:color="auto"/>
            <w:left w:val="none" w:sz="0" w:space="0" w:color="auto"/>
            <w:bottom w:val="none" w:sz="0" w:space="0" w:color="auto"/>
            <w:right w:val="none" w:sz="0" w:space="0" w:color="auto"/>
          </w:divBdr>
        </w:div>
        <w:div w:id="908417796">
          <w:marLeft w:val="0"/>
          <w:marRight w:val="0"/>
          <w:marTop w:val="0"/>
          <w:marBottom w:val="0"/>
          <w:divBdr>
            <w:top w:val="none" w:sz="0" w:space="0" w:color="auto"/>
            <w:left w:val="none" w:sz="0" w:space="0" w:color="auto"/>
            <w:bottom w:val="none" w:sz="0" w:space="0" w:color="auto"/>
            <w:right w:val="none" w:sz="0" w:space="0" w:color="auto"/>
          </w:divBdr>
        </w:div>
        <w:div w:id="1013260421">
          <w:marLeft w:val="0"/>
          <w:marRight w:val="0"/>
          <w:marTop w:val="0"/>
          <w:marBottom w:val="0"/>
          <w:divBdr>
            <w:top w:val="none" w:sz="0" w:space="0" w:color="auto"/>
            <w:left w:val="none" w:sz="0" w:space="0" w:color="auto"/>
            <w:bottom w:val="none" w:sz="0" w:space="0" w:color="auto"/>
            <w:right w:val="none" w:sz="0" w:space="0" w:color="auto"/>
          </w:divBdr>
        </w:div>
        <w:div w:id="227159001">
          <w:marLeft w:val="0"/>
          <w:marRight w:val="0"/>
          <w:marTop w:val="0"/>
          <w:marBottom w:val="0"/>
          <w:divBdr>
            <w:top w:val="none" w:sz="0" w:space="0" w:color="auto"/>
            <w:left w:val="none" w:sz="0" w:space="0" w:color="auto"/>
            <w:bottom w:val="none" w:sz="0" w:space="0" w:color="auto"/>
            <w:right w:val="none" w:sz="0" w:space="0" w:color="auto"/>
          </w:divBdr>
        </w:div>
        <w:div w:id="961032985">
          <w:marLeft w:val="0"/>
          <w:marRight w:val="0"/>
          <w:marTop w:val="0"/>
          <w:marBottom w:val="0"/>
          <w:divBdr>
            <w:top w:val="none" w:sz="0" w:space="0" w:color="auto"/>
            <w:left w:val="none" w:sz="0" w:space="0" w:color="auto"/>
            <w:bottom w:val="none" w:sz="0" w:space="0" w:color="auto"/>
            <w:right w:val="none" w:sz="0" w:space="0" w:color="auto"/>
          </w:divBdr>
        </w:div>
      </w:divsChild>
    </w:div>
    <w:div w:id="1990746420">
      <w:bodyDiv w:val="1"/>
      <w:marLeft w:val="0"/>
      <w:marRight w:val="0"/>
      <w:marTop w:val="0"/>
      <w:marBottom w:val="0"/>
      <w:divBdr>
        <w:top w:val="none" w:sz="0" w:space="0" w:color="auto"/>
        <w:left w:val="none" w:sz="0" w:space="0" w:color="auto"/>
        <w:bottom w:val="none" w:sz="0" w:space="0" w:color="auto"/>
        <w:right w:val="none" w:sz="0" w:space="0" w:color="auto"/>
      </w:divBdr>
    </w:div>
    <w:div w:id="199926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5AFBC2-8E36-45BC-8A3B-4C68D328E35C}">
  <ds:schemaRefs>
    <ds:schemaRef ds:uri="http://schemas.openxmlformats.org/officeDocument/2006/bibliography"/>
  </ds:schemaRefs>
</ds:datastoreItem>
</file>

<file path=customXml/itemProps2.xml><?xml version="1.0" encoding="utf-8"?>
<ds:datastoreItem xmlns:ds="http://schemas.openxmlformats.org/officeDocument/2006/customXml" ds:itemID="{B1C7DEF0-8CF3-4367-BC2E-1FC7642F0F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F3A21A-2EFD-49CC-A487-CBF89AAF93AA}"/>
</file>

<file path=customXml/itemProps4.xml><?xml version="1.0" encoding="utf-8"?>
<ds:datastoreItem xmlns:ds="http://schemas.openxmlformats.org/officeDocument/2006/customXml" ds:itemID="{B6E0A97F-C318-4313-B54F-F5835BFB2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806</Words>
  <Characters>4596</Characters>
  <Application>Microsoft Office Word</Application>
  <DocSecurity>4</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Marjeta Recek</cp:lastModifiedBy>
  <cp:revision>2</cp:revision>
  <cp:lastPrinted>2024-10-30T07:48:00Z</cp:lastPrinted>
  <dcterms:created xsi:type="dcterms:W3CDTF">2024-11-15T12:01:00Z</dcterms:created>
  <dcterms:modified xsi:type="dcterms:W3CDTF">2024-11-15T12:01:00Z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ies>
</file>